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CF90" w14:textId="77777777" w:rsidR="00FF5A8A" w:rsidRPr="00963CB9" w:rsidRDefault="00FF5A8A" w:rsidP="00FF5A8A">
      <w:pPr>
        <w:bidi/>
        <w:rPr>
          <w:rtl/>
          <w:lang w:bidi="ar-BH"/>
        </w:rPr>
      </w:pPr>
      <w:r w:rsidRPr="00963CB9">
        <w:rPr>
          <w:rtl/>
        </w:rPr>
        <w:t xml:space="preserve">نظرية التطابق الخاصة </w:t>
      </w:r>
      <w:proofErr w:type="gramStart"/>
      <w:r w:rsidRPr="00963CB9">
        <w:rPr>
          <w:rtl/>
        </w:rPr>
        <w:t>بال</w:t>
      </w:r>
      <w:r w:rsidRPr="00963CB9">
        <w:t>AFTE</w:t>
      </w:r>
      <w:proofErr w:type="gramEnd"/>
      <w:r w:rsidRPr="00963CB9">
        <w:rPr>
          <w:rtl/>
        </w:rPr>
        <w:t xml:space="preserve"> وعلاقتها ب</w:t>
      </w:r>
      <w:r w:rsidRPr="00963CB9">
        <w:rPr>
          <w:rFonts w:hint="cs"/>
          <w:rtl/>
        </w:rPr>
        <w:t>ال</w:t>
      </w:r>
      <w:r w:rsidRPr="00963CB9">
        <w:rPr>
          <w:rtl/>
        </w:rPr>
        <w:t>آثار</w:t>
      </w:r>
      <w:r w:rsidRPr="00963CB9">
        <w:rPr>
          <w:rFonts w:hint="cs"/>
          <w:rtl/>
        </w:rPr>
        <w:t xml:space="preserve"> الناتجة عن</w:t>
      </w:r>
      <w:r w:rsidRPr="00963CB9">
        <w:rPr>
          <w:rtl/>
        </w:rPr>
        <w:t xml:space="preserve"> </w:t>
      </w:r>
      <w:r w:rsidRPr="00963CB9">
        <w:rPr>
          <w:rFonts w:hint="cs"/>
          <w:rtl/>
          <w:lang w:bidi="ar-BH"/>
        </w:rPr>
        <w:t>الآلات</w:t>
      </w:r>
    </w:p>
    <w:p w14:paraId="30AA7C37" w14:textId="77777777" w:rsidR="00FF5A8A" w:rsidRPr="00963CB9" w:rsidRDefault="00FF5A8A" w:rsidP="00FF5A8A">
      <w:pPr>
        <w:numPr>
          <w:ilvl w:val="0"/>
          <w:numId w:val="11"/>
        </w:numPr>
        <w:bidi/>
      </w:pPr>
      <w:r w:rsidRPr="00963CB9">
        <w:rPr>
          <w:rtl/>
        </w:rPr>
        <w:t xml:space="preserve">تتيح نظرية التطابق من حيث صلتها بمقارنة آثار </w:t>
      </w:r>
      <w:r w:rsidRPr="00963CB9">
        <w:rPr>
          <w:rFonts w:hint="cs"/>
          <w:rtl/>
        </w:rPr>
        <w:t>الآلات</w:t>
      </w:r>
      <w:r w:rsidRPr="00963CB9">
        <w:rPr>
          <w:rtl/>
        </w:rPr>
        <w:t xml:space="preserve"> تقديم آراء لتحديد ذاتية المصدر المشترك عندما تكون ملامح آثار </w:t>
      </w:r>
      <w:r w:rsidRPr="00963CB9">
        <w:rPr>
          <w:rFonts w:hint="cs"/>
          <w:rtl/>
          <w:lang w:bidi="ar-BH"/>
        </w:rPr>
        <w:t>الآلات</w:t>
      </w:r>
      <w:r w:rsidRPr="00963CB9">
        <w:rPr>
          <w:rtl/>
        </w:rPr>
        <w:t xml:space="preserve"> على السطح فريدة بها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"اتفاق كاف".</w:t>
      </w:r>
    </w:p>
    <w:p w14:paraId="176C069A" w14:textId="77777777" w:rsidR="00FF5A8A" w:rsidRPr="00963CB9" w:rsidRDefault="00FF5A8A" w:rsidP="00FF5A8A">
      <w:pPr>
        <w:pStyle w:val="ac"/>
        <w:numPr>
          <w:ilvl w:val="0"/>
          <w:numId w:val="11"/>
        </w:numPr>
        <w:bidi/>
      </w:pPr>
      <w:r w:rsidRPr="00963CB9">
        <w:rPr>
          <w:rtl/>
        </w:rPr>
        <w:t xml:space="preserve">هذا "الاتفاق الكافي" مرتبط بالتكرار الواضح لآثار </w:t>
      </w:r>
      <w:r w:rsidRPr="00963CB9">
        <w:rPr>
          <w:rFonts w:hint="eastAsia"/>
          <w:rtl/>
        </w:rPr>
        <w:t>الآلات</w:t>
      </w:r>
      <w:r w:rsidRPr="00963CB9">
        <w:rPr>
          <w:rtl/>
        </w:rPr>
        <w:t xml:space="preserve"> العشوائية كدليل من خلال توافق نمط أو مجموعة أنماط لملامح السطح. يتم </w:t>
      </w:r>
      <w:r w:rsidRPr="00963CB9">
        <w:rPr>
          <w:rFonts w:hint="eastAsia"/>
          <w:rtl/>
        </w:rPr>
        <w:t>تحديد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أوجه</w:t>
      </w:r>
      <w:r w:rsidRPr="00963CB9">
        <w:rPr>
          <w:rtl/>
        </w:rPr>
        <w:t xml:space="preserve"> التطابق و</w:t>
      </w:r>
      <w:r w:rsidRPr="00963CB9">
        <w:rPr>
          <w:rFonts w:hint="eastAsia"/>
          <w:rtl/>
        </w:rPr>
        <w:t>الاختلاف</w:t>
      </w:r>
      <w:r w:rsidRPr="00963CB9">
        <w:rPr>
          <w:rtl/>
        </w:rPr>
        <w:t xml:space="preserve"> من خلال فحص المقارنة لمجموعتين أو أكثر من أنماط الملامح السطحية المكونة من قمم فردية وحواف وأخاديد.</w:t>
      </w:r>
      <w:r w:rsidRPr="00963CB9">
        <w:t xml:space="preserve"> </w:t>
      </w:r>
      <w:r w:rsidRPr="00963CB9">
        <w:rPr>
          <w:rFonts w:hint="eastAsia"/>
          <w:rtl/>
          <w:lang w:bidi="ar-BH"/>
        </w:rPr>
        <w:t>حيث</w:t>
      </w:r>
      <w:r w:rsidRPr="00963CB9">
        <w:rPr>
          <w:rtl/>
          <w:lang w:bidi="ar-BH"/>
        </w:rPr>
        <w:t xml:space="preserve"> </w:t>
      </w:r>
      <w:r w:rsidRPr="00963CB9">
        <w:rPr>
          <w:rFonts w:hint="eastAsia"/>
          <w:rtl/>
        </w:rPr>
        <w:t>يتم</w:t>
      </w:r>
      <w:r w:rsidRPr="00963CB9">
        <w:rPr>
          <w:rtl/>
        </w:rPr>
        <w:t xml:space="preserve"> تحديد و</w:t>
      </w:r>
      <w:r w:rsidRPr="00963CB9">
        <w:rPr>
          <w:rFonts w:hint="eastAsia"/>
          <w:rtl/>
        </w:rPr>
        <w:t>مقارنة</w:t>
      </w:r>
      <w:r w:rsidRPr="00963CB9">
        <w:rPr>
          <w:rtl/>
        </w:rPr>
        <w:t xml:space="preserve"> الارتفاع النسبي أو العمق والعرض والانحناء والعلاقة المكانية للقمم الفردية والتلال والأخاديد ضمن مجموعة واحدة من ملامح السطح ومقارنتها بالسمات المقابلة في المجموعة الثانية من ملامح السطح. يكون </w:t>
      </w:r>
      <w:r w:rsidRPr="00963CB9">
        <w:rPr>
          <w:rFonts w:hint="eastAsia"/>
          <w:rtl/>
        </w:rPr>
        <w:t>التوافق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كاف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بين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آثار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العلامات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المحفورة</w:t>
      </w:r>
      <w:r w:rsidRPr="00963CB9">
        <w:rPr>
          <w:rtl/>
        </w:rPr>
        <w:t xml:space="preserve"> عندما تكون الخصائص الفردية متوافقة، بحيث تتجاوز أفضل اتفاق موضّح بين </w:t>
      </w:r>
      <w:r w:rsidRPr="00963CB9">
        <w:rPr>
          <w:rFonts w:hint="eastAsia"/>
          <w:rtl/>
        </w:rPr>
        <w:t>علامات</w:t>
      </w:r>
      <w:r w:rsidRPr="00963CB9">
        <w:rPr>
          <w:rtl/>
        </w:rPr>
        <w:t xml:space="preserve"> معروف أنها قد تم إنتاجها بواسطة </w:t>
      </w:r>
      <w:r w:rsidRPr="00963CB9">
        <w:rPr>
          <w:rFonts w:hint="eastAsia"/>
          <w:rtl/>
        </w:rPr>
        <w:t>ادوات</w:t>
      </w:r>
      <w:r w:rsidRPr="00963CB9">
        <w:rPr>
          <w:rtl/>
        </w:rPr>
        <w:t xml:space="preserve"> مختلفة ومتناسق مع حيث الاتفاق الواضح بواسطة آثار الآلات المعلومة التي قد تم إنتاجها بواسطة الآلة نفسها.</w:t>
      </w:r>
      <w:r w:rsidRPr="00963CB9">
        <w:t xml:space="preserve">  </w:t>
      </w:r>
      <w:r w:rsidRPr="00963CB9">
        <w:rPr>
          <w:rtl/>
        </w:rPr>
        <w:t xml:space="preserve">إن راي الخبير بوجود "اتفاق كاف" بين آثار </w:t>
      </w:r>
      <w:r w:rsidRPr="00963CB9">
        <w:rPr>
          <w:rFonts w:hint="cs"/>
          <w:rtl/>
        </w:rPr>
        <w:t>الآلات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ي</w:t>
      </w:r>
      <w:r w:rsidRPr="00963CB9">
        <w:rPr>
          <w:rtl/>
        </w:rPr>
        <w:t xml:space="preserve">عني أن الاتفاق في الخصائص الفردية </w:t>
      </w:r>
      <w:r w:rsidRPr="00963CB9">
        <w:rPr>
          <w:rFonts w:hint="eastAsia"/>
          <w:rtl/>
        </w:rPr>
        <w:t>يكون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كاف</w:t>
      </w:r>
      <w:r w:rsidRPr="00963CB9">
        <w:rPr>
          <w:rtl/>
        </w:rPr>
        <w:t xml:space="preserve"> لدرجة أن احتمال أن تكون </w:t>
      </w:r>
      <w:r w:rsidRPr="00963CB9">
        <w:rPr>
          <w:rFonts w:hint="eastAsia"/>
          <w:rtl/>
        </w:rPr>
        <w:t>اداة</w:t>
      </w:r>
      <w:r w:rsidRPr="00963CB9">
        <w:rPr>
          <w:rtl/>
        </w:rPr>
        <w:t xml:space="preserve"> أخرى قد </w:t>
      </w:r>
      <w:r w:rsidRPr="00963CB9">
        <w:rPr>
          <w:rFonts w:hint="eastAsia"/>
          <w:rtl/>
        </w:rPr>
        <w:t>ا</w:t>
      </w:r>
      <w:r w:rsidRPr="00963CB9">
        <w:rPr>
          <w:rtl/>
        </w:rPr>
        <w:t xml:space="preserve">نتجت هذه الآثار </w:t>
      </w:r>
      <w:r w:rsidRPr="00963CB9">
        <w:rPr>
          <w:rFonts w:hint="eastAsia"/>
          <w:rtl/>
        </w:rPr>
        <w:t>هو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مستحيل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عمليا</w:t>
      </w:r>
      <w:r w:rsidRPr="00963CB9">
        <w:rPr>
          <w:rtl/>
        </w:rPr>
        <w:t>.</w:t>
      </w:r>
    </w:p>
    <w:p w14:paraId="26460A67" w14:textId="77777777" w:rsidR="00FF5A8A" w:rsidRPr="00963CB9" w:rsidRDefault="00FF5A8A" w:rsidP="00FF5A8A">
      <w:pPr>
        <w:numPr>
          <w:ilvl w:val="0"/>
          <w:numId w:val="11"/>
        </w:numPr>
        <w:bidi/>
      </w:pPr>
      <w:r w:rsidRPr="00963CB9">
        <w:rPr>
          <w:rFonts w:hint="cs"/>
          <w:rtl/>
        </w:rPr>
        <w:t xml:space="preserve">في الوقت الحاضر، </w:t>
      </w:r>
      <w:r w:rsidRPr="00963CB9">
        <w:rPr>
          <w:rtl/>
        </w:rPr>
        <w:t>يعتبر</w:t>
      </w:r>
      <w:r w:rsidRPr="00963CB9">
        <w:rPr>
          <w:rFonts w:hint="cs"/>
          <w:rtl/>
        </w:rPr>
        <w:t xml:space="preserve"> الاستنتاج المتعلق ب</w:t>
      </w:r>
      <w:r w:rsidRPr="00963CB9">
        <w:rPr>
          <w:rtl/>
        </w:rPr>
        <w:t xml:space="preserve"> التفرد/ التطابق غير موضوعي بطبيعته، ويقوم على مبادئ علمية ويستند</w:t>
      </w:r>
      <w:r w:rsidRPr="00963CB9">
        <w:rPr>
          <w:rFonts w:hint="cs"/>
          <w:rtl/>
        </w:rPr>
        <w:t xml:space="preserve"> بشكل خاص على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</w:t>
      </w:r>
      <w:r w:rsidRPr="00963CB9">
        <w:rPr>
          <w:rtl/>
        </w:rPr>
        <w:t xml:space="preserve">تدريب </w:t>
      </w:r>
      <w:r w:rsidRPr="00963CB9">
        <w:rPr>
          <w:rFonts w:hint="cs"/>
          <w:rtl/>
        </w:rPr>
        <w:t>ودرجة الخبرة العملية للخبير</w:t>
      </w:r>
      <w:r w:rsidRPr="00963CB9">
        <w:rPr>
          <w:rtl/>
        </w:rPr>
        <w:t>.</w:t>
      </w:r>
    </w:p>
    <w:p w14:paraId="6809DDB1" w14:textId="77777777" w:rsidR="00FF5A8A" w:rsidRPr="00963CB9" w:rsidRDefault="00FF5A8A" w:rsidP="00FF5A8A">
      <w:pPr>
        <w:bidi/>
      </w:pPr>
    </w:p>
    <w:p w14:paraId="3BC5F57A" w14:textId="77777777" w:rsidR="00BD7F22" w:rsidRPr="00FF5A8A" w:rsidRDefault="00BD7F22" w:rsidP="00FF5A8A">
      <w:pPr>
        <w:bidi/>
      </w:pPr>
    </w:p>
    <w:sectPr w:rsidR="00BD7F22" w:rsidRPr="00FF5A8A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F77DDC"/>
    <w:multiLevelType w:val="hybridMultilevel"/>
    <w:tmpl w:val="6CD6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201"/>
    <w:rsid w:val="0003012F"/>
    <w:rsid w:val="000910F0"/>
    <w:rsid w:val="0009445A"/>
    <w:rsid w:val="000D12CD"/>
    <w:rsid w:val="001E7B4C"/>
    <w:rsid w:val="002702C5"/>
    <w:rsid w:val="002977A6"/>
    <w:rsid w:val="003825C9"/>
    <w:rsid w:val="003E6DB4"/>
    <w:rsid w:val="00433218"/>
    <w:rsid w:val="00542674"/>
    <w:rsid w:val="00577CF0"/>
    <w:rsid w:val="005C3381"/>
    <w:rsid w:val="006535ED"/>
    <w:rsid w:val="00667201"/>
    <w:rsid w:val="00685578"/>
    <w:rsid w:val="006C3E6C"/>
    <w:rsid w:val="00745891"/>
    <w:rsid w:val="007B01C4"/>
    <w:rsid w:val="008972F7"/>
    <w:rsid w:val="00984DD4"/>
    <w:rsid w:val="00B40413"/>
    <w:rsid w:val="00B434E6"/>
    <w:rsid w:val="00BB5D87"/>
    <w:rsid w:val="00BD7F22"/>
    <w:rsid w:val="00C25208"/>
    <w:rsid w:val="00C50055"/>
    <w:rsid w:val="00C81230"/>
    <w:rsid w:val="00C84EFB"/>
    <w:rsid w:val="00C97AE0"/>
    <w:rsid w:val="00CB5860"/>
    <w:rsid w:val="00D57101"/>
    <w:rsid w:val="00D71FCD"/>
    <w:rsid w:val="00D72C7D"/>
    <w:rsid w:val="00DB4E1B"/>
    <w:rsid w:val="00DF095E"/>
    <w:rsid w:val="00E03F1B"/>
    <w:rsid w:val="00E16FA3"/>
    <w:rsid w:val="00EE66FC"/>
    <w:rsid w:val="00F216A7"/>
    <w:rsid w:val="00F866DF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D1D5-107F-4164-B119-A05AC45B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F5A8A"/>
    <w:pPr>
      <w:ind w:firstLine="0"/>
    </w:pPr>
    <w:rPr>
      <w:rFonts w:ascii="Arial" w:eastAsia="Arial" w:hAnsi="Arial" w:cs="Arial"/>
      <w:sz w:val="22"/>
      <w:szCs w:val="22"/>
      <w:lang w:val="en" w:bidi="ar-SA"/>
    </w:rPr>
  </w:style>
  <w:style w:type="paragraph" w:styleId="10">
    <w:name w:val="heading 1"/>
    <w:basedOn w:val="a3"/>
    <w:next w:val="a3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ibliography"/>
    <w:basedOn w:val="a3"/>
    <w:next w:val="a3"/>
    <w:autoRedefine/>
    <w:uiPriority w:val="37"/>
    <w:unhideWhenUsed/>
    <w:qFormat/>
    <w:rsid w:val="003E6DB4"/>
  </w:style>
  <w:style w:type="paragraph" w:styleId="a8">
    <w:name w:val="footnote text"/>
    <w:basedOn w:val="a3"/>
    <w:link w:val="a9"/>
    <w:autoRedefine/>
    <w:uiPriority w:val="99"/>
    <w:unhideWhenUsed/>
    <w:qFormat/>
    <w:rsid w:val="00C50055"/>
    <w:pPr>
      <w:keepNext/>
      <w:keepLines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9">
    <w:name w:val="Текст сноски Знак"/>
    <w:basedOn w:val="a4"/>
    <w:link w:val="a8"/>
    <w:uiPriority w:val="99"/>
    <w:rsid w:val="00C50055"/>
  </w:style>
  <w:style w:type="paragraph" w:styleId="a2">
    <w:name w:val="caption"/>
    <w:basedOn w:val="a3"/>
    <w:next w:val="a3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a">
    <w:name w:val="Title"/>
    <w:basedOn w:val="a3"/>
    <w:next w:val="a3"/>
    <w:link w:val="ab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b">
    <w:name w:val="Заголовок Знак"/>
    <w:basedOn w:val="a4"/>
    <w:link w:val="aa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c">
    <w:name w:val="List Paragraph"/>
    <w:basedOn w:val="a3"/>
    <w:autoRedefine/>
    <w:uiPriority w:val="34"/>
    <w:qFormat/>
    <w:rsid w:val="00D72C7D"/>
    <w:pPr>
      <w:ind w:left="397"/>
      <w:contextualSpacing/>
    </w:pPr>
  </w:style>
  <w:style w:type="character" w:customStyle="1" w:styleId="11">
    <w:name w:val="Заголовок 1 Знак"/>
    <w:basedOn w:val="a4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Заголовок 2 Знак"/>
    <w:basedOn w:val="a4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1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3"/>
    <w:autoRedefine/>
    <w:qFormat/>
    <w:rsid w:val="00BB5D87"/>
    <w:rPr>
      <w:noProof/>
    </w:rPr>
  </w:style>
  <w:style w:type="character" w:customStyle="1" w:styleId="ae">
    <w:name w:val="Ссылки на источник"/>
    <w:basedOn w:val="a4"/>
    <w:uiPriority w:val="1"/>
    <w:qFormat/>
    <w:rsid w:val="0003012F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2</cp:revision>
  <dcterms:created xsi:type="dcterms:W3CDTF">2021-09-08T12:45:00Z</dcterms:created>
  <dcterms:modified xsi:type="dcterms:W3CDTF">2021-09-08T12:45:00Z</dcterms:modified>
</cp:coreProperties>
</file>